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30" w:rsidRDefault="009D0B30" w:rsidP="009D0B30">
      <w:pPr>
        <w:pStyle w:val="1"/>
        <w:shd w:val="clear" w:color="auto" w:fill="FFFFFF"/>
        <w:spacing w:after="144"/>
        <w:jc w:val="center"/>
        <w:rPr>
          <w:b w:val="0"/>
          <w:bCs/>
        </w:rPr>
      </w:pPr>
      <w:r w:rsidRPr="003A1954">
        <w:rPr>
          <w:b w:val="0"/>
          <w:bCs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701"/>
        <w:gridCol w:w="7732"/>
      </w:tblGrid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№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proofErr w:type="gramStart"/>
            <w:r w:rsidRPr="008744E0">
              <w:rPr>
                <w:rFonts w:eastAsia="Calibri"/>
              </w:rPr>
              <w:t>п</w:t>
            </w:r>
            <w:proofErr w:type="gramEnd"/>
            <w:r w:rsidRPr="008744E0">
              <w:rPr>
                <w:rFonts w:eastAsia="Calibri"/>
              </w:rPr>
              <w:t>/п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Наименование </w:t>
            </w:r>
            <w:r w:rsidRPr="008744E0">
              <w:rPr>
                <w:rFonts w:eastAsia="Calibri"/>
              </w:rPr>
              <w:br/>
              <w:t>и реквизиты акта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Краткое описание круга лиц и (или) перечня объектов,</w:t>
            </w:r>
            <w:r w:rsidRPr="008744E0">
              <w:rPr>
                <w:rFonts w:eastAsia="Calibri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Указание </w:t>
            </w:r>
            <w:r w:rsidRPr="008744E0">
              <w:rPr>
                <w:rFonts w:eastAsia="Calibri"/>
              </w:rPr>
              <w:br/>
              <w:t>на структурные единицы акта, соблюдение которых оценивается</w:t>
            </w:r>
            <w:r w:rsidRPr="008744E0">
              <w:rPr>
                <w:rFonts w:eastAsia="Calibri"/>
              </w:rPr>
              <w:br/>
              <w:t>при проведении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мероприятий</w:t>
            </w:r>
            <w:r w:rsidRPr="008744E0">
              <w:rPr>
                <w:rFonts w:eastAsia="Calibri"/>
              </w:rPr>
              <w:br/>
              <w:t>по контролю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Текст акта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1.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Лесной кодекс Российской Федерации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лесные участки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части 1, 2, 5 статьи 60.12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Леса подлежат охране от загрязнения и иного негативного воздействия в соответствии с настоящим Кодексом, Федеральным </w:t>
            </w:r>
            <w:hyperlink r:id="rId5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законом</w:t>
              </w:r>
            </w:hyperlink>
            <w:r w:rsidRPr="008744E0">
              <w:rPr>
                <w:rFonts w:eastAsia="Calibri"/>
              </w:rPr>
              <w:t> от 10 января 2002 года № 7-ФЗ </w:t>
            </w:r>
            <w:r w:rsidRPr="008744E0">
              <w:rPr>
                <w:rFonts w:eastAsia="Calibri"/>
              </w:rPr>
              <w:br/>
              <w:t>«Об охране окружающей среды» и другими федеральными законами.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proofErr w:type="gramStart"/>
            <w:r w:rsidRPr="008744E0">
              <w:rPr>
                <w:rFonts w:eastAsia="Calibri"/>
              </w:rPr>
              <w:t>При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</w:t>
            </w:r>
            <w:proofErr w:type="gramEnd"/>
            <w:r w:rsidRPr="008744E0">
              <w:rPr>
                <w:rFonts w:eastAsia="Calibri"/>
              </w:rPr>
              <w:t xml:space="preserve">, среды обитания объектов животного мира, </w:t>
            </w:r>
            <w:r w:rsidRPr="008744E0">
              <w:rPr>
                <w:rFonts w:eastAsia="Calibri"/>
              </w:rPr>
              <w:lastRenderedPageBreak/>
              <w:t xml:space="preserve">других природных объектов в лесах, а также должна осуществляться, в том числе посредством </w:t>
            </w:r>
            <w:proofErr w:type="spellStart"/>
            <w:r w:rsidRPr="008744E0">
              <w:rPr>
                <w:rFonts w:eastAsia="Calibri"/>
              </w:rPr>
              <w:t>лесовосстановления</w:t>
            </w:r>
            <w:proofErr w:type="spellEnd"/>
            <w:r w:rsidRPr="008744E0">
              <w:rPr>
                <w:rFonts w:eastAsia="Calibri"/>
              </w:rPr>
              <w:t xml:space="preserve"> и лесоразведения, рекультивация земель, на которых расположены леса и которые подверглись загрязнению и иному негативному воздействию.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proofErr w:type="gramStart"/>
            <w:r w:rsidRPr="008744E0">
              <w:rPr>
                <w:rFonts w:eastAsia="Calibri"/>
              </w:rPr>
      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участком.</w:t>
            </w:r>
            <w:proofErr w:type="gramEnd"/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2.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Кодекс Российской Федерации </w:t>
            </w:r>
            <w:r w:rsidRPr="008744E0">
              <w:rPr>
                <w:rFonts w:eastAsia="Calibri"/>
              </w:rPr>
              <w:br/>
              <w:t>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статьи 7.9, 7.10, 8.12, часть 4 статьи 8.25, статьи 8.27, 8.28, 8.30, 8.31, 8.32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proofErr w:type="gramStart"/>
            <w:r w:rsidRPr="008744E0">
              <w:rPr>
                <w:rFonts w:eastAsia="Calibri"/>
              </w:rPr>
      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участков,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</w:t>
            </w:r>
            <w:proofErr w:type="gramEnd"/>
            <w:r w:rsidRPr="008744E0">
              <w:rPr>
                <w:rFonts w:eastAsia="Calibri"/>
              </w:rPr>
              <w:t xml:space="preserve"> на юридических лиц - от двухсот тысяч до трехсот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proofErr w:type="gramStart"/>
            <w:r w:rsidRPr="008744E0">
              <w:rPr>
                <w:rFonts w:eastAsia="Calibri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  <w:proofErr w:type="gramEnd"/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 xml:space="preserve">Нарушение режима использования земельных участков и лесов в </w:t>
            </w:r>
            <w:proofErr w:type="spellStart"/>
            <w:r w:rsidRPr="008744E0">
              <w:rPr>
                <w:rFonts w:eastAsia="Calibri"/>
              </w:rPr>
              <w:t>водоохранных</w:t>
            </w:r>
            <w:proofErr w:type="spellEnd"/>
            <w:r w:rsidRPr="008744E0">
              <w:rPr>
                <w:rFonts w:eastAsia="Calibri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Использование лесов с нарушением условий договора аренды лесного участка, договора купли-продажи лесных насаждений, договора безвозмездного пользования лесным участком, иных документов, на основании которых предоставляются лесные участки, влечет наложение административного штрафа на граждан в размере от восьмисот до двух тысяч рублей; на должностных лиц - от пяти тысяч до десяти тысяч рублей; на юридических лиц - от сорока тысяч до восьмидесяти тысяч рублей.</w:t>
            </w:r>
          </w:p>
          <w:p w:rsidR="009D0B30" w:rsidRPr="008744E0" w:rsidRDefault="00DA76A8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hyperlink r:id="rId6" w:history="1">
              <w:r w:rsidR="009D0B30"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Нарушение</w:t>
              </w:r>
            </w:hyperlink>
            <w:r w:rsidR="009D0B30" w:rsidRPr="008744E0">
              <w:rPr>
                <w:rFonts w:eastAsia="Calibri"/>
              </w:rPr>
              <w:t> требований лесного законодательства по воспроизводству лесов и лесоразведению - влечет наложение административного штрафа на должностных лиц в размере от пяти тысяч до десяти тысяч рублей; на юридических лиц - от двухсот тысяч до трехсот тысяч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Незаконная рубка, повреждение лесных насаждений или самовольное </w:t>
            </w:r>
            <w:r w:rsidRPr="008744E0">
              <w:rPr>
                <w:rFonts w:eastAsia="Calibri"/>
              </w:rPr>
              <w:lastRenderedPageBreak/>
              <w:t>выкапывание в лесах деревьев, кустарников, лиан - 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proofErr w:type="gramStart"/>
            <w:r w:rsidRPr="008744E0">
              <w:rPr>
                <w:rFonts w:eastAsia="Calibri"/>
              </w:rPr>
              <w:t>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 </w:t>
            </w:r>
            <w:hyperlink r:id="rId7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уголовно наказуемого деяния</w:t>
              </w:r>
            </w:hyperlink>
            <w:r w:rsidRPr="008744E0">
              <w:rPr>
                <w:rFonts w:eastAsia="Calibri"/>
              </w:rPr>
              <w:t>, -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</w:t>
            </w:r>
            <w:proofErr w:type="gramEnd"/>
            <w:r w:rsidRPr="008744E0">
              <w:rPr>
                <w:rFonts w:eastAsia="Calibri"/>
              </w:rPr>
              <w:t xml:space="preserve">; </w:t>
            </w:r>
            <w:proofErr w:type="gramStart"/>
            <w:r w:rsidRPr="008744E0">
              <w:rPr>
                <w:rFonts w:eastAsia="Calibri"/>
              </w:rPr>
              <w:t>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      </w:r>
            <w:proofErr w:type="gramEnd"/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Приобретение, хранение, перевозка или сбыт заведомо незаконно заготовленной древесины, если эти действия не содержат признаков уголовно наказуемого </w:t>
            </w:r>
            <w:hyperlink r:id="rId8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деяния</w:t>
              </w:r>
            </w:hyperlink>
            <w:r w:rsidRPr="008744E0">
              <w:rPr>
                <w:rFonts w:eastAsia="Calibri"/>
              </w:rPr>
              <w:t>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Уничтожение </w:t>
            </w:r>
            <w:hyperlink r:id="rId9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лесной инфраструктуры</w:t>
              </w:r>
            </w:hyperlink>
            <w:r w:rsidRPr="008744E0">
              <w:rPr>
                <w:rFonts w:eastAsia="Calibri"/>
              </w:rPr>
              <w:t xml:space="preserve">, а также сенокосов, пастбищ - </w:t>
            </w:r>
            <w:r w:rsidRPr="008744E0">
              <w:rPr>
                <w:rFonts w:eastAsia="Calibri"/>
              </w:rPr>
              <w:lastRenderedPageBreak/>
      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санитарной безопасности в лесах - 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bookmarkStart w:id="0" w:name="Par2"/>
            <w:bookmarkEnd w:id="0"/>
            <w:r w:rsidRPr="008744E0">
              <w:rPr>
                <w:rFonts w:eastAsia="Calibri"/>
              </w:rPr>
              <w:t>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- влечет наложение административного штрафа на граждан в размере от двух тысяч до трех тысяч пятисот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трехсот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Действия (бездействие), предусмотренные </w:t>
            </w:r>
            <w:hyperlink r:id="rId10" w:anchor="Par2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частью 2</w:t>
              </w:r>
            </w:hyperlink>
            <w:r w:rsidRPr="008744E0">
              <w:rPr>
                <w:rFonts w:eastAsia="Calibri"/>
              </w:rPr>
              <w:t xml:space="preserve"> статьи 8.31 настоящего Кодекса, совершенные в защитных лесах, на особо защитных участках лесов, в лесопарковом зеленом поясе, </w:t>
            </w:r>
            <w:proofErr w:type="gramStart"/>
            <w:r w:rsidRPr="008744E0">
              <w:rPr>
                <w:rFonts w:eastAsia="Calibri"/>
              </w:rPr>
              <w:t>-в</w:t>
            </w:r>
            <w:proofErr w:type="gramEnd"/>
            <w:r w:rsidRPr="008744E0">
              <w:rPr>
                <w:rFonts w:eastAsia="Calibri"/>
              </w:rPr>
              <w:t xml:space="preserve">лекут наложение административного штрафа на граждан в размере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двадцати тысяч до сорока </w:t>
            </w:r>
            <w:r w:rsidRPr="008744E0">
              <w:rPr>
                <w:rFonts w:eastAsia="Calibri"/>
              </w:rPr>
              <w:lastRenderedPageBreak/>
              <w:t>тысяч рублей или административное приостановление деятельности на срок до девяноста суток; на юридических лиц - от двухсот пятидесяти тысяч до пятисот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пожарной безопасности в лесах -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proofErr w:type="gramStart"/>
            <w:r w:rsidRPr="008744E0">
              <w:rPr>
                <w:rFonts w:eastAsia="Calibri"/>
              </w:rPr>
      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 влечет наложение административного штрафа на граждан в размере от трех тысяч до четырех тысяч рублей;</w:t>
            </w:r>
            <w:proofErr w:type="gramEnd"/>
            <w:r w:rsidRPr="008744E0">
              <w:rPr>
                <w:rFonts w:eastAsia="Calibri"/>
              </w:rPr>
              <w:t xml:space="preserve">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Действия, предусмотренные </w:t>
            </w:r>
            <w:hyperlink r:id="rId11" w:anchor="Par0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частями 1</w:t>
              </w:r>
            </w:hyperlink>
            <w:r w:rsidRPr="008744E0">
              <w:rPr>
                <w:rFonts w:eastAsia="Calibri"/>
              </w:rPr>
              <w:t>, </w:t>
            </w:r>
            <w:hyperlink r:id="rId12" w:anchor="Par0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2</w:t>
              </w:r>
            </w:hyperlink>
            <w:r w:rsidRPr="008744E0">
              <w:rPr>
                <w:rFonts w:eastAsia="Calibri"/>
              </w:rPr>
              <w:t> статьи 8.32 настоящего Кодекса, совершенные в лесопарковом зеленом поясе, - 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Нарушение правил пожарной безопасности в лесах в условиях особого противопожарного режима - влечет наложение административного штрафа на граждан в размере от четырех тысяч до пяти тысяч рублей; на </w:t>
            </w:r>
            <w:r w:rsidRPr="008744E0">
              <w:rPr>
                <w:rFonts w:eastAsia="Calibri"/>
              </w:rPr>
              <w:lastRenderedPageBreak/>
              <w:t>должностных лиц - от двадцати тысяч до сорока тысяч рублей; на юридических лиц - от трехсот тысяч до пятисот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пожарной безопасности, повлекшее возникновение лесного пожара без причинения тяжкого вреда здоровью человека,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3.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Федеральный закон </w:t>
            </w:r>
            <w:r w:rsidRPr="008744E0">
              <w:rPr>
                <w:rFonts w:eastAsia="Calibri"/>
              </w:rPr>
              <w:br/>
              <w:t>от 26.12.2008 № 294-ФЗ </w:t>
            </w:r>
            <w:r w:rsidRPr="008744E0">
              <w:rPr>
                <w:rFonts w:eastAsia="Calibri"/>
              </w:rPr>
              <w:br/>
              <w:t>«О защите прав юридических лиц </w:t>
            </w:r>
            <w:r w:rsidRPr="008744E0">
              <w:rPr>
                <w:rFonts w:eastAsia="Calibri"/>
              </w:rPr>
              <w:br/>
              <w:t>и индивидуальных предпринимателей</w:t>
            </w:r>
            <w:r w:rsidRPr="008744E0">
              <w:rPr>
                <w:rFonts w:eastAsia="Calibri"/>
              </w:rPr>
              <w:br/>
              <w:t>при осуществлении государственного </w:t>
            </w:r>
            <w:r w:rsidRPr="008744E0">
              <w:rPr>
                <w:rFonts w:eastAsia="Calibri"/>
              </w:rPr>
              <w:br/>
              <w:t>контроля (надзора) </w:t>
            </w:r>
            <w:r w:rsidRPr="008744E0">
              <w:rPr>
                <w:rFonts w:eastAsia="Calibri"/>
              </w:rPr>
              <w:br/>
              <w:t>и муниципального контроля»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Предметом проверки является: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соответствие их работников, состояние используемых указанными лицами при осуществлении деятельности территорий, зданий, строений, </w:t>
            </w:r>
            <w:r w:rsidRPr="008744E0">
              <w:rPr>
                <w:rFonts w:eastAsia="Calibri"/>
              </w:rPr>
              <w:lastRenderedPageBreak/>
              <w:t>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выполнение предписаний и постановлений органов муниципального контроля;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proofErr w:type="gramStart"/>
            <w:r w:rsidRPr="008744E0">
              <w:rPr>
                <w:rFonts w:eastAsia="Calibri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 w:rsidRPr="008744E0">
              <w:rPr>
                <w:rFonts w:eastAsia="Calibri"/>
              </w:rPr>
              <w:t>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9D0B30" w:rsidRPr="00DA76A8" w:rsidTr="00467F97">
        <w:tc>
          <w:tcPr>
            <w:tcW w:w="675" w:type="dxa"/>
          </w:tcPr>
          <w:p w:rsidR="009D0B30" w:rsidRPr="008744E0" w:rsidRDefault="009D0B30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0B30" w:rsidRPr="008744E0" w:rsidRDefault="009D0B30" w:rsidP="00B8096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Постановление  администрации </w:t>
            </w:r>
            <w:r>
              <w:rPr>
                <w:rFonts w:eastAsia="Calibri"/>
                <w:sz w:val="24"/>
                <w:szCs w:val="24"/>
              </w:rPr>
              <w:t>сельского</w:t>
            </w:r>
            <w:r w:rsidRPr="008744E0">
              <w:rPr>
                <w:rFonts w:eastAsia="Calibri"/>
                <w:sz w:val="24"/>
                <w:szCs w:val="24"/>
              </w:rPr>
              <w:t xml:space="preserve"> поселения </w:t>
            </w:r>
            <w:r w:rsidR="002B507C">
              <w:rPr>
                <w:rFonts w:eastAsia="Calibri"/>
                <w:sz w:val="24"/>
                <w:szCs w:val="24"/>
              </w:rPr>
              <w:t>Дуванский</w:t>
            </w:r>
            <w:r>
              <w:rPr>
                <w:rFonts w:eastAsia="Calibri"/>
                <w:sz w:val="24"/>
                <w:szCs w:val="24"/>
              </w:rPr>
              <w:t xml:space="preserve"> сельсовет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  <w:r>
              <w:rPr>
                <w:rFonts w:eastAsia="Calibri"/>
                <w:sz w:val="24"/>
                <w:szCs w:val="24"/>
              </w:rPr>
              <w:t>Дуванский</w:t>
            </w:r>
            <w:r w:rsidRPr="008744E0">
              <w:rPr>
                <w:rFonts w:eastAsia="Calibri"/>
                <w:sz w:val="24"/>
                <w:szCs w:val="24"/>
              </w:rPr>
              <w:t xml:space="preserve"> район Республики Башкортостан №</w:t>
            </w:r>
            <w:r w:rsidR="008D5F23">
              <w:rPr>
                <w:rFonts w:eastAsia="Calibri"/>
                <w:sz w:val="24"/>
                <w:szCs w:val="24"/>
              </w:rPr>
              <w:t xml:space="preserve"> </w:t>
            </w:r>
            <w:r w:rsidR="00B80967">
              <w:rPr>
                <w:rFonts w:eastAsia="Calibri"/>
                <w:sz w:val="24"/>
                <w:szCs w:val="24"/>
              </w:rPr>
              <w:t>85</w:t>
            </w:r>
            <w:r w:rsidRPr="008744E0">
              <w:rPr>
                <w:rFonts w:eastAsia="Calibri"/>
                <w:sz w:val="24"/>
                <w:szCs w:val="24"/>
              </w:rPr>
              <w:t xml:space="preserve"> от </w:t>
            </w: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  <w:r w:rsidR="00B80967">
              <w:rPr>
                <w:rFonts w:eastAsia="Calibri"/>
                <w:sz w:val="24"/>
                <w:szCs w:val="24"/>
              </w:rPr>
              <w:t>2.05.</w:t>
            </w:r>
            <w:r>
              <w:rPr>
                <w:rFonts w:eastAsia="Calibri"/>
                <w:sz w:val="24"/>
                <w:szCs w:val="24"/>
              </w:rPr>
              <w:t>2014</w:t>
            </w:r>
            <w:r w:rsidRPr="008744E0">
              <w:rPr>
                <w:rFonts w:eastAsia="Calibri"/>
                <w:sz w:val="24"/>
                <w:szCs w:val="24"/>
              </w:rPr>
              <w:t xml:space="preserve">г. Об утверждении административного регламента </w:t>
            </w:r>
            <w:r>
              <w:rPr>
                <w:rFonts w:eastAsia="Calibri"/>
                <w:sz w:val="24"/>
                <w:szCs w:val="24"/>
              </w:rPr>
              <w:t>исполнения муниципальной функции О</w:t>
            </w:r>
            <w:r w:rsidRPr="008744E0">
              <w:rPr>
                <w:rFonts w:eastAsia="Calibri"/>
                <w:sz w:val="24"/>
                <w:szCs w:val="24"/>
              </w:rPr>
              <w:t>существлени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лесного контроля</w:t>
            </w:r>
            <w:r>
              <w:rPr>
                <w:rFonts w:eastAsia="Calibri"/>
                <w:sz w:val="24"/>
                <w:szCs w:val="24"/>
              </w:rPr>
              <w:t xml:space="preserve"> на территории сельского поселения </w:t>
            </w:r>
            <w:r w:rsidR="00B80967">
              <w:rPr>
                <w:rFonts w:eastAsia="Calibri"/>
                <w:sz w:val="24"/>
                <w:szCs w:val="24"/>
              </w:rPr>
              <w:t>Дуванский</w:t>
            </w:r>
            <w:r>
              <w:rPr>
                <w:rFonts w:eastAsia="Calibri"/>
                <w:sz w:val="24"/>
                <w:szCs w:val="24"/>
              </w:rPr>
              <w:t xml:space="preserve"> сельсовет муниципального района Дуванский район Республики Башкортоста</w:t>
            </w:r>
            <w:proofErr w:type="gramStart"/>
            <w:r>
              <w:rPr>
                <w:rFonts w:eastAsia="Calibri"/>
                <w:sz w:val="24"/>
                <w:szCs w:val="24"/>
              </w:rPr>
              <w:t>н(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eastAsia="Calibri"/>
                <w:sz w:val="24"/>
                <w:szCs w:val="24"/>
              </w:rPr>
              <w:t>внес.изм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от 07.05.2015 №</w:t>
            </w:r>
            <w:r w:rsidR="00B80967">
              <w:rPr>
                <w:rFonts w:eastAsia="Calibri"/>
                <w:sz w:val="24"/>
                <w:szCs w:val="24"/>
              </w:rPr>
              <w:t>61</w:t>
            </w:r>
            <w:r>
              <w:rPr>
                <w:rFonts w:eastAsia="Calibri"/>
                <w:sz w:val="24"/>
                <w:szCs w:val="24"/>
              </w:rPr>
              <w:t xml:space="preserve">,  </w:t>
            </w:r>
            <w:r w:rsidR="00B80967">
              <w:rPr>
                <w:rFonts w:eastAsia="Calibri"/>
                <w:sz w:val="24"/>
                <w:szCs w:val="24"/>
              </w:rPr>
              <w:t>06</w:t>
            </w:r>
            <w:r>
              <w:rPr>
                <w:rFonts w:eastAsia="Calibri"/>
                <w:sz w:val="24"/>
                <w:szCs w:val="24"/>
              </w:rPr>
              <w:t>.04.2017 №</w:t>
            </w:r>
            <w:r w:rsidR="00B80967">
              <w:rPr>
                <w:rFonts w:eastAsia="Calibri"/>
                <w:sz w:val="24"/>
                <w:szCs w:val="24"/>
              </w:rPr>
              <w:t>38.1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lastRenderedPageBreak/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7732" w:type="dxa"/>
          </w:tcPr>
          <w:p w:rsidR="009D0B30" w:rsidRPr="00DA76A8" w:rsidRDefault="009D0B30" w:rsidP="00DA76A8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A76A8">
              <w:rPr>
                <w:rFonts w:ascii="Calibri" w:eastAsia="Calibri" w:hAnsi="Calibri"/>
                <w:sz w:val="24"/>
                <w:szCs w:val="24"/>
                <w:lang w:val="en-US"/>
              </w:rPr>
              <w:t>http:</w:t>
            </w:r>
            <w:r w:rsidR="00DA76A8" w:rsidRPr="00DA76A8">
              <w:rPr>
                <w:lang w:val="en-US"/>
              </w:rPr>
              <w:t xml:space="preserve"> </w:t>
            </w:r>
            <w:hyperlink r:id="rId13" w:history="1">
              <w:r w:rsidR="00DA76A8" w:rsidRPr="00DA76A8">
                <w:rPr>
                  <w:rStyle w:val="a3"/>
                  <w:color w:val="000000" w:themeColor="text1"/>
                  <w:lang w:val="en-US"/>
                </w:rPr>
                <w:t>http://duvan.spduvan.ru/-</w:t>
              </w:r>
            </w:hyperlink>
            <w:r w:rsidR="00DA76A8" w:rsidRPr="00DA76A8">
              <w:rPr>
                <w:color w:val="000000" w:themeColor="text1"/>
                <w:lang w:val="en-US"/>
              </w:rPr>
              <w:t xml:space="preserve">  </w:t>
            </w:r>
            <w:proofErr w:type="spellStart"/>
            <w:r w:rsidRPr="00DA76A8">
              <w:rPr>
                <w:rFonts w:ascii="Calibri" w:eastAsia="Calibri" w:hAnsi="Calibri"/>
                <w:color w:val="000000" w:themeColor="text1"/>
                <w:sz w:val="24"/>
                <w:szCs w:val="24"/>
                <w:lang w:val="en-US"/>
              </w:rPr>
              <w:t>l</w:t>
            </w:r>
            <w:r w:rsidRPr="00DA76A8">
              <w:rPr>
                <w:rFonts w:ascii="Calibri" w:eastAsia="Calibri" w:hAnsi="Calibri"/>
                <w:sz w:val="24"/>
                <w:szCs w:val="24"/>
                <w:lang w:val="en-US"/>
              </w:rPr>
              <w:t>esnoj-kontrol</w:t>
            </w:r>
            <w:proofErr w:type="spellEnd"/>
            <w:r w:rsidRPr="00DA76A8">
              <w:rPr>
                <w:rFonts w:ascii="Calibri" w:eastAsia="Calibri" w:hAnsi="Calibri"/>
                <w:sz w:val="24"/>
                <w:szCs w:val="24"/>
                <w:lang w:val="en-US"/>
              </w:rPr>
              <w:t>/</w:t>
            </w:r>
            <w:bookmarkStart w:id="1" w:name="_GoBack"/>
            <w:bookmarkEnd w:id="1"/>
          </w:p>
        </w:tc>
      </w:tr>
    </w:tbl>
    <w:p w:rsidR="009D0B30" w:rsidRPr="00DA76A8" w:rsidRDefault="009D0B30" w:rsidP="009D0B30">
      <w:pPr>
        <w:rPr>
          <w:lang w:val="en-US"/>
        </w:rPr>
      </w:pPr>
    </w:p>
    <w:p w:rsidR="009D0B30" w:rsidRPr="00DA76A8" w:rsidRDefault="009D0B30" w:rsidP="009D0B30">
      <w:pPr>
        <w:rPr>
          <w:lang w:val="en-US"/>
        </w:rPr>
      </w:pPr>
    </w:p>
    <w:p w:rsidR="009D0B30" w:rsidRPr="00DA76A8" w:rsidRDefault="009D0B30" w:rsidP="009D0B30">
      <w:pPr>
        <w:rPr>
          <w:lang w:val="en-US"/>
        </w:rPr>
      </w:pPr>
    </w:p>
    <w:p w:rsidR="009D0B30" w:rsidRPr="00DA76A8" w:rsidRDefault="009D0B30" w:rsidP="009D0B30">
      <w:pPr>
        <w:jc w:val="center"/>
        <w:rPr>
          <w:color w:val="000000"/>
          <w:lang w:val="en-US"/>
        </w:rPr>
      </w:pPr>
    </w:p>
    <w:p w:rsidR="007A44EB" w:rsidRPr="00DA76A8" w:rsidRDefault="009D0B30" w:rsidP="009D0B30">
      <w:pPr>
        <w:rPr>
          <w:lang w:val="en-US"/>
        </w:rPr>
      </w:pPr>
      <w:r w:rsidRPr="00DA76A8">
        <w:rPr>
          <w:b/>
          <w:bCs/>
          <w:lang w:val="en-US"/>
        </w:rPr>
        <w:br w:type="page"/>
      </w:r>
    </w:p>
    <w:sectPr w:rsidR="007A44EB" w:rsidRPr="00DA76A8" w:rsidSect="009D0B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07"/>
    <w:rsid w:val="002B507C"/>
    <w:rsid w:val="007A44EB"/>
    <w:rsid w:val="008D5F23"/>
    <w:rsid w:val="009D0B30"/>
    <w:rsid w:val="00AF3904"/>
    <w:rsid w:val="00B80967"/>
    <w:rsid w:val="00DA76A8"/>
    <w:rsid w:val="00EF6507"/>
    <w:rsid w:val="00F1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B30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9D0B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B30"/>
    <w:pPr>
      <w:spacing w:before="100" w:beforeAutospacing="1" w:after="13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B30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9D0B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B30"/>
    <w:pPr>
      <w:spacing w:before="100" w:beforeAutospacing="1" w:after="13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361D97A776D81B36EF1F5CE90AF0C90202A897D7F9D89827467EC7713F675D9DE36BD3936T0A9G" TargetMode="External"/><Relationship Id="rId13" Type="http://schemas.openxmlformats.org/officeDocument/2006/relationships/hyperlink" Target="http://duvan.spduvan.ru/-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0361D97A776D81B36EF1F5CE90AF0C90202A897D7F9D89827467EC7713F675D9DE36B8T3ACG" TargetMode="External"/><Relationship Id="rId12" Type="http://schemas.openxmlformats.org/officeDocument/2006/relationships/hyperlink" Target="http://hmrn.ru/munitsipalnyy-kontrol/perechen-normativnykh-pravovykh-aktov-lk.php?clear_cache=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C5D53313A2AD8E28D42F3962388AB3406FF099AF4038D66D91C48C47A090CD85C337D6840295CAU06EF" TargetMode="External"/><Relationship Id="rId11" Type="http://schemas.openxmlformats.org/officeDocument/2006/relationships/hyperlink" Target="http://hmrn.ru/munitsipalnyy-kontrol/perechen-normativnykh-pravovykh-aktov-lk.php?clear_cache=Y" TargetMode="External"/><Relationship Id="rId5" Type="http://schemas.openxmlformats.org/officeDocument/2006/relationships/hyperlink" Target="consultantplus://offline/ref=62EA4DC2E3CAF571DAE008EF6F0E2AC2E6523CFF1E04643B6093021039FAb0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mrn.ru/munitsipalnyy-kontrol/perechen-normativnykh-pravovykh-aktov-lk.php?clear_cache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F52CE69E2A80F24A859D9C1D6DFA53227AE0BEE82DA68E350366FA768608D1F9643A9CF1DD6A0C50L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2018-07-11T09:42:00Z</dcterms:created>
  <dcterms:modified xsi:type="dcterms:W3CDTF">2018-07-18T05:47:00Z</dcterms:modified>
</cp:coreProperties>
</file>